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E5751D" w14:paraId="2C078E63" wp14:textId="668F3199">
      <w:pPr>
        <w:pStyle w:val="Normal"/>
      </w:pPr>
      <w:r w:rsidR="06E5751D">
        <w:rPr/>
        <w:t>Articles on the Scholarship of Teaching and Learning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80"/>
        <w:gridCol w:w="4035"/>
        <w:gridCol w:w="6825"/>
      </w:tblGrid>
      <w:tr w:rsidR="06E5751D" w:rsidTr="06E5751D" w14:paraId="30E91625">
        <w:tc>
          <w:tcPr>
            <w:tcW w:w="3180" w:type="dxa"/>
            <w:tcMar/>
            <w:vAlign w:val="top"/>
          </w:tcPr>
          <w:p w:rsidR="06E5751D" w:rsidP="06E5751D" w:rsidRDefault="06E5751D" w14:paraId="1B74506B" w14:textId="609509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Author(s)</w:t>
            </w:r>
          </w:p>
        </w:tc>
        <w:tc>
          <w:tcPr>
            <w:tcW w:w="4035" w:type="dxa"/>
            <w:tcMar/>
            <w:vAlign w:val="top"/>
          </w:tcPr>
          <w:p w:rsidR="06E5751D" w:rsidP="06E5751D" w:rsidRDefault="06E5751D" w14:paraId="4C36A286" w14:textId="26E5C7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6825" w:type="dxa"/>
            <w:tcMar/>
            <w:vAlign w:val="top"/>
          </w:tcPr>
          <w:p w:rsidR="06E5751D" w:rsidP="06E5751D" w:rsidRDefault="06E5751D" w14:paraId="10936805" w14:textId="7F1F52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Topic</w:t>
            </w:r>
          </w:p>
        </w:tc>
      </w:tr>
      <w:tr w:rsidR="06E5751D" w:rsidTr="06E5751D" w14:paraId="25066BCB">
        <w:tc>
          <w:tcPr>
            <w:tcW w:w="3180" w:type="dxa"/>
            <w:tcMar/>
            <w:vAlign w:val="top"/>
          </w:tcPr>
          <w:p w:rsidR="06E5751D" w:rsidP="06E5751D" w:rsidRDefault="06E5751D" w14:paraId="2A07FE45" w14:textId="25338DCE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Jhangiani, Troisi, Flock, Legg &amp; Hussey (2015)</w:t>
            </w:r>
          </w:p>
        </w:tc>
        <w:tc>
          <w:tcPr>
            <w:tcW w:w="4035" w:type="dxa"/>
            <w:tcMar/>
            <w:vAlign w:val="top"/>
          </w:tcPr>
          <w:p w:rsidR="06E5751D" w:rsidP="06E5751D" w:rsidRDefault="06E5751D" w14:paraId="0C1F80E6" w14:textId="79B9C44E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Compendium of Scales for use in the Scholarship of Teaching and Learning</w:t>
            </w:r>
          </w:p>
        </w:tc>
        <w:tc>
          <w:tcPr>
            <w:tcW w:w="6825" w:type="dxa"/>
            <w:tcMar/>
            <w:vAlign w:val="top"/>
          </w:tcPr>
          <w:p w:rsidR="06E5751D" w:rsidP="06E5751D" w:rsidRDefault="06E5751D" w14:paraId="6A641543" w14:textId="3B589B91">
            <w:pPr>
              <w:pStyle w:val="Normal"/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E5751D" w:rsidR="06E575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E-Book: </w:t>
            </w: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 large e-book created by the Society for the Teaching of Psychology that includes a primer on scale (assessment/instrument) design, and a number of standardized measures. From the description: Organized by topic, this compendium contains scale descriptions, validation information (if available), and marked references so scholars can examine past research that used each scale. In addition, the authors—each </w:t>
            </w:r>
            <w:proofErr w:type="gramStart"/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well established</w:t>
            </w:r>
            <w:proofErr w:type="gramEnd"/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within their area of focus—provide advice on choosing appropriate scales, developing scales, and the types of scales the </w:t>
            </w:r>
            <w:proofErr w:type="spellStart"/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SoTL</w:t>
            </w:r>
            <w:proofErr w:type="spellEnd"/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literature still needs.</w:t>
            </w:r>
          </w:p>
        </w:tc>
      </w:tr>
      <w:tr w:rsidR="06E5751D" w:rsidTr="06E5751D" w14:paraId="549EC595">
        <w:tc>
          <w:tcPr>
            <w:tcW w:w="3180" w:type="dxa"/>
            <w:tcMar/>
            <w:vAlign w:val="top"/>
          </w:tcPr>
          <w:p w:rsidR="06E5751D" w:rsidP="06E5751D" w:rsidRDefault="06E5751D" w14:paraId="4A313FEB" w14:textId="3FF1198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Wilson-Doenges &amp; Gurung (2013) </w:t>
            </w:r>
          </w:p>
        </w:tc>
        <w:tc>
          <w:tcPr>
            <w:tcW w:w="4035" w:type="dxa"/>
            <w:tcMar/>
            <w:vAlign w:val="top"/>
          </w:tcPr>
          <w:p w:rsidR="06E5751D" w:rsidP="06E5751D" w:rsidRDefault="06E5751D" w14:paraId="4BC1350B" w14:textId="75E0767D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Benchmarks for scholarly investigations of teaching and learning</w:t>
            </w:r>
          </w:p>
        </w:tc>
        <w:tc>
          <w:tcPr>
            <w:tcW w:w="6825" w:type="dxa"/>
            <w:tcMar/>
            <w:vAlign w:val="top"/>
          </w:tcPr>
          <w:p w:rsidR="06E5751D" w:rsidP="06E5751D" w:rsidRDefault="06E5751D" w14:paraId="2BED6E3F" w14:textId="4F2C5332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E5751D" w:rsidR="06E575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Article: </w:t>
            </w: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Outlines the benchmarks and ideals (gold standards) for conducting scholarly research. Written by research psychologists whose focus is on developing, </w:t>
            </w: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conducting</w:t>
            </w: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analyzing research on human learning, </w:t>
            </w: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memory</w:t>
            </w: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(now) teaching methods. </w:t>
            </w: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Lead author (Wilson-Doenges) leads the annual Society for Teaching of Psychology workshop on </w:t>
            </w:r>
            <w:proofErr w:type="spellStart"/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SoTL</w:t>
            </w:r>
            <w:proofErr w:type="spellEnd"/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</w:tc>
      </w:tr>
      <w:tr w:rsidR="06E5751D" w:rsidTr="06E5751D" w14:paraId="33E7C369">
        <w:tc>
          <w:tcPr>
            <w:tcW w:w="3180" w:type="dxa"/>
            <w:tcMar/>
            <w:vAlign w:val="top"/>
          </w:tcPr>
          <w:p w:rsidR="06E5751D" w:rsidP="06E5751D" w:rsidRDefault="06E5751D" w14:paraId="22532607" w14:textId="46B9D813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Wilson-Doenges, Troisi &amp; Bartsch (2016)</w:t>
            </w:r>
          </w:p>
        </w:tc>
        <w:tc>
          <w:tcPr>
            <w:tcW w:w="4035" w:type="dxa"/>
            <w:tcMar/>
            <w:vAlign w:val="top"/>
          </w:tcPr>
          <w:p w:rsidR="06E5751D" w:rsidP="06E5751D" w:rsidRDefault="06E5751D" w14:paraId="1EA3536A" w14:textId="33128896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Exemplars of the Gold Standard in SoTL for Psychology</w:t>
            </w:r>
          </w:p>
        </w:tc>
        <w:tc>
          <w:tcPr>
            <w:tcW w:w="6825" w:type="dxa"/>
            <w:tcMar/>
            <w:vAlign w:val="top"/>
          </w:tcPr>
          <w:p w:rsidR="06E5751D" w:rsidP="06E5751D" w:rsidRDefault="06E5751D" w14:paraId="2D724E77" w14:textId="73F44DDD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E5751D" w:rsidR="06E575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Article: </w:t>
            </w:r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Follow up to the 2013 article. Provides benchmarks and links to multiple examples of different types of </w:t>
            </w:r>
            <w:proofErr w:type="spellStart"/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SoTL</w:t>
            </w:r>
            <w:proofErr w:type="spellEnd"/>
            <w:r w:rsidRPr="06E5751D" w:rsidR="06E57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assessments. Lead author (Wilson-Doenges) leads the annual Society for Teaching of Psychology workshop on SoTL. </w:t>
            </w:r>
          </w:p>
        </w:tc>
      </w:tr>
    </w:tbl>
    <w:p w:rsidR="06E5751D" w:rsidP="06E5751D" w:rsidRDefault="06E5751D" w14:paraId="65552A7B" w14:textId="22085008">
      <w:pPr>
        <w:pStyle w:val="Normal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E8EA37"/>
    <w:rsid w:val="06E5751D"/>
    <w:rsid w:val="1A10F5D1"/>
    <w:rsid w:val="2ABB29AB"/>
    <w:rsid w:val="3FEB491E"/>
    <w:rsid w:val="4187197F"/>
    <w:rsid w:val="4187197F"/>
    <w:rsid w:val="4A361585"/>
    <w:rsid w:val="4B35E94B"/>
    <w:rsid w:val="4CD1B9AC"/>
    <w:rsid w:val="4D6DB647"/>
    <w:rsid w:val="4FE8EA37"/>
    <w:rsid w:val="6A87D2B7"/>
    <w:rsid w:val="6AA0FB14"/>
    <w:rsid w:val="6DBF7379"/>
    <w:rsid w:val="6DBF7379"/>
    <w:rsid w:val="7292E49C"/>
    <w:rsid w:val="742EB4FD"/>
    <w:rsid w:val="742EB4FD"/>
    <w:rsid w:val="75ABCE56"/>
    <w:rsid w:val="75ABCE56"/>
    <w:rsid w:val="76BE4851"/>
    <w:rsid w:val="7727B8BF"/>
    <w:rsid w:val="776655BF"/>
    <w:rsid w:val="79BF389E"/>
    <w:rsid w:val="79BF389E"/>
    <w:rsid w:val="7C39C6E2"/>
    <w:rsid w:val="7CF6D960"/>
    <w:rsid w:val="7E92A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EA37"/>
  <w15:chartTrackingRefBased/>
  <w15:docId w15:val="{BB398B54-D269-4EDE-A88F-F6B6593133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EF87A7BB072459D44A9B7ADA055E0" ma:contentTypeVersion="13" ma:contentTypeDescription="Create a new document." ma:contentTypeScope="" ma:versionID="5dc236b36203da3be79dbeea8f075589">
  <xsd:schema xmlns:xsd="http://www.w3.org/2001/XMLSchema" xmlns:xs="http://www.w3.org/2001/XMLSchema" xmlns:p="http://schemas.microsoft.com/office/2006/metadata/properties" xmlns:ns2="40ad955c-858d-44b5-b53b-ee73459f6afa" xmlns:ns3="15fb633d-62f1-45ec-88ab-7d2bea6b7c19" targetNamespace="http://schemas.microsoft.com/office/2006/metadata/properties" ma:root="true" ma:fieldsID="6ef65a2f7e1c2a9b1cd547329f29e1bd" ns2:_="" ns3:_="">
    <xsd:import namespace="40ad955c-858d-44b5-b53b-ee73459f6afa"/>
    <xsd:import namespace="15fb633d-62f1-45ec-88ab-7d2bea6b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d955c-858d-44b5-b53b-ee73459f6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191647-ed87-4aaa-9c97-b4dd2d04f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b633d-62f1-45ec-88ab-7d2bea6b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fc2444-577b-4769-a983-02b5af74b428}" ma:internalName="TaxCatchAll" ma:showField="CatchAllData" ma:web="15fb633d-62f1-45ec-88ab-7d2bea6b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fb633d-62f1-45ec-88ab-7d2bea6b7c19" xsi:nil="true"/>
    <lcf76f155ced4ddcb4097134ff3c332f xmlns="40ad955c-858d-44b5-b53b-ee73459f6a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3C9AC3-8911-46B2-94A0-F56D105C6251}"/>
</file>

<file path=customXml/itemProps2.xml><?xml version="1.0" encoding="utf-8"?>
<ds:datastoreItem xmlns:ds="http://schemas.openxmlformats.org/officeDocument/2006/customXml" ds:itemID="{A9AE189A-8BDB-4B8E-87B8-38A746135BC2}"/>
</file>

<file path=customXml/itemProps3.xml><?xml version="1.0" encoding="utf-8"?>
<ds:datastoreItem xmlns:ds="http://schemas.openxmlformats.org/officeDocument/2006/customXml" ds:itemID="{4B2D86A8-7A7A-472C-A5A4-96294395E1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KatieAnn Skogsberg - Centre</dc:creator>
  <cp:keywords/>
  <dc:description/>
  <cp:lastModifiedBy>KatieAnn Skogsberg - Centre</cp:lastModifiedBy>
  <dcterms:created xsi:type="dcterms:W3CDTF">2022-06-19T10:46:04Z</dcterms:created>
  <dcterms:modified xsi:type="dcterms:W3CDTF">2022-06-19T11:06:52Z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0x010100D63EF87A7BB072459D44A9B7ADA055E0</vt:lpwstr>
  </property>
</Properties>
</file>